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XF5804</w:t>
      </w:r>
      <w:r>
        <w:rPr>
          <w:rFonts w:hint="eastAsia"/>
          <w:b/>
          <w:sz w:val="36"/>
          <w:szCs w:val="36"/>
          <w:lang w:val="en-US" w:eastAsia="zh-CN"/>
        </w:rPr>
        <w:t xml:space="preserve"> VTX User Manual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drawing>
          <wp:inline distT="0" distB="0" distL="114300" distR="114300">
            <wp:extent cx="5273040" cy="325310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/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Specification</w:t>
      </w:r>
      <w:r>
        <w:rPr>
          <w:rFonts w:ascii="宋体" w:hAnsi="宋体" w:eastAsia="宋体" w:cs="宋体"/>
          <w:b/>
          <w:bCs/>
          <w:sz w:val="24"/>
          <w:szCs w:val="24"/>
          <w:lang w:val="en-US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Power Switchable:</w:t>
      </w:r>
      <w:r>
        <w:rPr>
          <w:rFonts w:ascii="宋体" w:hAnsi="宋体" w:eastAsia="宋体" w:cs="宋体"/>
          <w:sz w:val="24"/>
          <w:szCs w:val="24"/>
          <w:lang w:val="en-US"/>
        </w:rPr>
        <w:t xml:space="preserve"> 25mW/200mW/600mW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</w:t>
      </w:r>
      <w:r>
        <w:rPr>
          <w:rFonts w:ascii="宋体" w:hAnsi="宋体" w:eastAsia="宋体" w:cs="宋体"/>
          <w:sz w:val="24"/>
          <w:szCs w:val="24"/>
          <w:lang w:val="en-US"/>
        </w:rPr>
        <w:t>ransmission distance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: </w:t>
      </w:r>
      <w:r>
        <w:rPr>
          <w:rFonts w:ascii="宋体" w:hAnsi="宋体" w:eastAsia="宋体" w:cs="宋体"/>
          <w:sz w:val="24"/>
          <w:szCs w:val="24"/>
          <w:lang w:val="en-US"/>
        </w:rPr>
        <w:t>≥0.5km@25mW, ≥1km@200mW, ≥2km@600mW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lang w:val="en-US"/>
        </w:rPr>
        <w:t>(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rod antenna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)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Full-format video format: NTSC / PAL;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V</w:t>
      </w:r>
      <w:r>
        <w:rPr>
          <w:rFonts w:ascii="宋体" w:hAnsi="宋体" w:eastAsia="宋体" w:cs="宋体"/>
          <w:sz w:val="24"/>
          <w:szCs w:val="24"/>
          <w:lang w:val="en-US"/>
        </w:rPr>
        <w:t>oltage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: </w:t>
      </w:r>
      <w:r>
        <w:rPr>
          <w:rFonts w:ascii="宋体" w:hAnsi="宋体" w:eastAsia="宋体" w:cs="宋体"/>
          <w:sz w:val="24"/>
          <w:szCs w:val="24"/>
          <w:lang w:val="en-US"/>
        </w:rPr>
        <w:t>7V ~ 24V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</w:t>
      </w:r>
      <w:r>
        <w:rPr>
          <w:rFonts w:ascii="宋体" w:hAnsi="宋体" w:eastAsia="宋体" w:cs="宋体"/>
          <w:sz w:val="24"/>
          <w:szCs w:val="24"/>
          <w:lang w:val="en-US"/>
        </w:rPr>
        <w:t>ower consumption: +12V / 260mA @ 600mW;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ascii="宋体" w:hAnsi="宋体" w:eastAsia="宋体" w:cs="宋体"/>
          <w:sz w:val="24"/>
          <w:szCs w:val="24"/>
          <w:lang w:val="en-US"/>
        </w:rPr>
        <w:t xml:space="preserve">ize: 36mm × 36mm × 5mm, the mounting hole completely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compatible for </w:t>
      </w:r>
      <w:r>
        <w:rPr>
          <w:rFonts w:ascii="宋体" w:hAnsi="宋体" w:eastAsia="宋体" w:cs="宋体"/>
          <w:sz w:val="24"/>
          <w:szCs w:val="24"/>
          <w:lang w:val="en-US"/>
        </w:rPr>
        <w:t xml:space="preserve"> CC3D NAZE32 F3 F4 flight control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ler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</w:t>
      </w:r>
      <w:r>
        <w:rPr>
          <w:rFonts w:ascii="宋体" w:hAnsi="宋体" w:eastAsia="宋体" w:cs="宋体"/>
          <w:sz w:val="24"/>
          <w:szCs w:val="24"/>
          <w:lang w:val="en-US"/>
        </w:rPr>
        <w:t>eight: ≤6g (without antenna)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Feature: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  <w:lang w:val="en-US"/>
        </w:rPr>
        <w:t>Output 48 frequency points, and have 16 competition frequency points in E group and F group, and use each other without interference;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The frequency is locked fast, and the boot does not interfere with the companion;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/>
        </w:rPr>
        <w:t>Self-contained output power self-test function;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</w:p>
    <w:p>
      <w:pPr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Power Control:</w:t>
      </w:r>
    </w:p>
    <w:p>
      <w:r>
        <w:drawing>
          <wp:inline distT="0" distB="0" distL="114300" distR="114300">
            <wp:extent cx="5268595" cy="1264285"/>
            <wp:effectExtent l="0" t="0" r="825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ascii="宋体" w:hAnsi="宋体" w:eastAsia="宋体" w:cs="宋体"/>
          <w:b/>
          <w:bCs/>
          <w:sz w:val="24"/>
          <w:szCs w:val="24"/>
          <w:lang w:val="en-US"/>
        </w:rPr>
        <w:t>Frequency control method: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Key frequency control: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Press and hold the button for 2 seconds and press the button to change the frequency point and change the channel number CH (CH1-CH8).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Press and hold the button again for 2 seconds and then press the button to change the frequency group FR (A-E);</w:t>
      </w:r>
      <w:r>
        <w:drawing>
          <wp:inline distT="0" distB="0" distL="0" distR="0">
            <wp:extent cx="5274310" cy="1828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b/>
          <w:bCs/>
          <w:sz w:val="24"/>
          <w:szCs w:val="24"/>
          <w:lang w:val="en-US"/>
        </w:rPr>
        <w:t>Precautions for use:</w:t>
      </w: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Make sure that the antenna is installed at the output before powering up to avoid damage to internal components.</w:t>
      </w:r>
    </w:p>
    <w:p>
      <w:pPr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Note that the input voltage is within the specified range and is correct and correct to avoid damaging the internal components;</w:t>
      </w:r>
    </w:p>
    <w:p>
      <w:pPr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If the antenna is replaced, please select the standing wave and the antenna with good gain to obtain a longer transmission distance;</w:t>
      </w:r>
    </w:p>
    <w:p>
      <w:r>
        <w:rPr>
          <w:rFonts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ascii="宋体" w:hAnsi="宋体" w:eastAsia="宋体" w:cs="宋体"/>
          <w:sz w:val="24"/>
          <w:szCs w:val="24"/>
          <w:lang w:val="en-US"/>
        </w:rPr>
        <w:t>Pay attention to static electricity during transportation and installation;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63"/>
    <w:rsid w:val="002B7419"/>
    <w:rsid w:val="00616918"/>
    <w:rsid w:val="008E214C"/>
    <w:rsid w:val="00A01163"/>
    <w:rsid w:val="00B21009"/>
    <w:rsid w:val="00B42621"/>
    <w:rsid w:val="00C35555"/>
    <w:rsid w:val="00FE0B4C"/>
    <w:rsid w:val="104713EC"/>
    <w:rsid w:val="351F6AFB"/>
    <w:rsid w:val="3E0B625D"/>
    <w:rsid w:val="3F9921F9"/>
    <w:rsid w:val="4F0E1A81"/>
    <w:rsid w:val="6EC17155"/>
    <w:rsid w:val="776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414</Characters>
  <Lines>3</Lines>
  <Paragraphs>1</Paragraphs>
  <TotalTime>120</TotalTime>
  <ScaleCrop>false</ScaleCrop>
  <LinksUpToDate>false</LinksUpToDate>
  <CharactersWithSpaces>485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2018-04-24T12:23:00Z</dcterms:created>
  <dc:creator>yejie</dc:creator>
  <cp:lastModifiedBy>bg</cp:lastModifiedBy>
  <dcterms:modified xsi:type="dcterms:W3CDTF">2019-07-27T05:52:31Z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