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eastAsia="宋体" w:cs="宋体" w:asciiTheme="minorAscii"/>
          <w:b/>
          <w:bCs/>
          <w:sz w:val="24"/>
          <w:szCs w:val="32"/>
        </w:rPr>
      </w:pPr>
      <w:r>
        <w:rPr>
          <w:rFonts w:hint="eastAsia" w:hAnsi="宋体" w:eastAsia="宋体" w:cs="宋体" w:asciiTheme="minorAscii"/>
          <w:b/>
          <w:bCs/>
          <w:sz w:val="24"/>
          <w:szCs w:val="32"/>
        </w:rPr>
        <w:t>Simple manual</w:t>
      </w: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Please charge it before you use it. The tapye_C charging interface is used, which is not suitable for PD fast charging lines. The charging indicator is red and turns green when fully charged. The charging time is about 5 hours, please charge for more than 6 hours for the first use. Power adapter: 5V/2A</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Protection function: When the voltage of the lithium battery is too low, the product will automatically reset or cannot be turned on, please charge it in time. The reset performance means that it will automatically stop playing when music is being played or playing the piano, and restore the initial state</w:t>
      </w: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It can be connected to an external active speaker or audio power amplifier and headphones, supports three-wire headphones and external speakers, and supports four-wire headphones with microphones.</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lang w:val="en-US" w:eastAsia="zh-CN"/>
        </w:rPr>
      </w:pPr>
      <w:r>
        <w:rPr>
          <w:rFonts w:hint="eastAsia" w:hAnsi="宋体" w:eastAsia="宋体" w:cs="宋体" w:asciiTheme="minorAscii"/>
          <w:b w:val="0"/>
          <w:bCs w:val="0"/>
          <w:sz w:val="24"/>
          <w:szCs w:val="24"/>
        </w:rPr>
        <w:t>MIC function: easy to play while singing</w:t>
      </w:r>
      <w:r>
        <w:rPr>
          <w:rFonts w:hint="eastAsia" w:hAnsi="宋体" w:eastAsia="宋体" w:cs="宋体" w:asciiTheme="minorAscii"/>
          <w:b w:val="0"/>
          <w:bCs w:val="0"/>
          <w:sz w:val="24"/>
          <w:szCs w:val="24"/>
          <w:lang w:val="en-US" w:eastAsia="zh-CN"/>
        </w:rPr>
        <w:t>.</w:t>
      </w:r>
    </w:p>
    <w:p>
      <w:pPr>
        <w:rPr>
          <w:rFonts w:hint="eastAsia" w:hAnsi="宋体" w:eastAsia="宋体" w:cs="宋体" w:asciiTheme="minorAscii"/>
          <w:b w:val="0"/>
          <w:bCs w:val="0"/>
          <w:sz w:val="24"/>
          <w:szCs w:val="24"/>
          <w:lang w:val="en-US" w:eastAsia="zh-CN"/>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MP3 function: line input can play other external audio sources such as MPC, dual-channel surround sound effect</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SUS: Sustain pedal: Extend the time when the key tone ends</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lang w:val="en-US" w:eastAsia="zh-CN"/>
        </w:rPr>
        <w:t>T</w:t>
      </w:r>
      <w:r>
        <w:rPr>
          <w:rFonts w:hint="eastAsia" w:hAnsi="宋体" w:eastAsia="宋体" w:cs="宋体" w:asciiTheme="minorAscii"/>
          <w:b w:val="0"/>
          <w:bCs w:val="0"/>
          <w:sz w:val="24"/>
          <w:szCs w:val="24"/>
        </w:rPr>
        <w:t>APY_C interface: charging/transmitting MIDI</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MIDI function: use the TAPY_C data cable to connect to a computer, mobile phone or ipad, and open the corresponding software to apply the MIDI function</w:t>
      </w: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Built-in two high-quality external speakers</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Sound effect: system built-in sound effect: sustain</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Digital tube: three-digit digital display, showing the current function</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Hardware: Built-in power amplifier circuit</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Silver: Press the silver +/- to adjust the silver, a total of 128 kinds of silver</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Volume: adjust the volume</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Start/</w:t>
      </w:r>
      <w:r>
        <w:rPr>
          <w:rFonts w:hint="eastAsia" w:hAnsi="宋体" w:eastAsia="宋体" w:cs="宋体" w:asciiTheme="minorAscii"/>
          <w:b w:val="0"/>
          <w:bCs w:val="0"/>
          <w:sz w:val="24"/>
          <w:szCs w:val="24"/>
          <w:lang w:val="en-US" w:eastAsia="zh-CN"/>
        </w:rPr>
        <w:t>pause</w:t>
      </w:r>
      <w:r>
        <w:rPr>
          <w:rFonts w:hint="eastAsia" w:hAnsi="宋体" w:eastAsia="宋体" w:cs="宋体" w:asciiTheme="minorAscii"/>
          <w:b w:val="0"/>
          <w:bCs w:val="0"/>
          <w:sz w:val="24"/>
          <w:szCs w:val="24"/>
        </w:rPr>
        <w:t>: Start and stop keys, press this key to directly start the rhythm function. When the metronome, demo song, rhythm and other functions are turned on, you can press this button to stop</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Demonstration song Demo: After pressing the button, there are 15 demos to go, press the demo song button to select</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Teaching: Press the [Teaching] key to automatically enter the teaching mode. The demo accompaniment is played in a loop, waiting for the user to play, and the main melody of the demo can be played by playing any key. Press the [Teaching] key again to pause the teaching mode. Press the [Demonstration Song] key to select the teaching song, and then press the [Teaching key] to start the teaching mode</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Metronome: Press this key to enter the metronome mode. The metronome is an auxiliary function of the metronome. Press the [metronome] button to cycle through the selection of the beats. There are 4 changes in the metronome, the sequence is 2/4 time→4/4 time→6/8 time.</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Chord: When the system is playing the rhythm, press</w:t>
      </w:r>
      <w:r>
        <w:rPr>
          <w:rFonts w:hint="eastAsia" w:hAnsi="宋体" w:eastAsia="宋体" w:cs="宋体" w:asciiTheme="minorAscii"/>
          <w:b w:val="0"/>
          <w:bCs w:val="0"/>
          <w:sz w:val="24"/>
          <w:szCs w:val="24"/>
          <w:lang w:val="en-US" w:eastAsia="zh-CN"/>
        </w:rPr>
        <w:t xml:space="preserve"> [</w:t>
      </w:r>
      <w:r>
        <w:rPr>
          <w:rFonts w:hint="eastAsia" w:hAnsi="宋体" w:eastAsia="宋体" w:cs="宋体" w:asciiTheme="minorAscii"/>
          <w:b w:val="0"/>
          <w:bCs w:val="0"/>
          <w:sz w:val="24"/>
          <w:szCs w:val="24"/>
        </w:rPr>
        <w:t>chord</w:t>
      </w:r>
      <w:r>
        <w:rPr>
          <w:rFonts w:hint="eastAsia" w:hAnsi="宋体" w:eastAsia="宋体" w:cs="宋体" w:asciiTheme="minorAscii"/>
          <w:b w:val="0"/>
          <w:bCs w:val="0"/>
          <w:sz w:val="24"/>
          <w:szCs w:val="24"/>
          <w:lang w:val="en-US" w:eastAsia="zh-CN"/>
        </w:rPr>
        <w:t xml:space="preserve">] </w:t>
      </w:r>
      <w:r>
        <w:rPr>
          <w:rFonts w:hint="eastAsia" w:hAnsi="宋体" w:eastAsia="宋体" w:cs="宋体" w:asciiTheme="minorAscii"/>
          <w:b w:val="0"/>
          <w:bCs w:val="0"/>
          <w:sz w:val="24"/>
          <w:szCs w:val="24"/>
        </w:rPr>
        <w:t>to enter the integrated chord mode. Chord function: Press the key in the interval A1~F4# to play the chord that matches the rhythm, and the pitch of the chord changes with the pitch of the key.</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Dual keyboard: dual keyboard function switch, this function can divide 88 keys into 2 ranges for playing. Before splitting, the left keyboard is A1-E5, and after splitting, it is A2-E6. Before splitting, the right keyboard is F5-C9, after splitting. When the dual keyboard function is turned on for F4-C8. The main unit can be used as a 44-key keyboard alone.</w:t>
      </w:r>
    </w:p>
    <w:p>
      <w:pPr>
        <w:rPr>
          <w:rFonts w:hint="eastAsia" w:asciiTheme="minorAscii"/>
        </w:rPr>
      </w:pPr>
    </w:p>
    <w:p>
      <w:pPr>
        <w:rPr>
          <w:rFonts w:hint="eastAsia" w:hAnsi="宋体" w:eastAsia="宋体" w:cs="宋体" w:asciiTheme="minorAscii"/>
          <w:b w:val="0"/>
          <w:bCs w:val="0"/>
          <w:sz w:val="24"/>
          <w:szCs w:val="24"/>
          <w:lang w:val="en-US" w:eastAsia="zh-CN"/>
        </w:rPr>
      </w:pPr>
      <w:r>
        <w:rPr>
          <w:rFonts w:hint="eastAsia" w:hAnsi="宋体" w:eastAsia="宋体" w:cs="宋体" w:asciiTheme="minorAscii"/>
          <w:b w:val="0"/>
          <w:bCs w:val="0"/>
          <w:sz w:val="24"/>
          <w:szCs w:val="24"/>
        </w:rPr>
        <w:t>Record/play</w:t>
      </w:r>
      <w:r>
        <w:rPr>
          <w:rFonts w:hint="eastAsia" w:hAnsi="宋体" w:eastAsia="宋体" w:cs="宋体" w:asciiTheme="minorAscii"/>
          <w:b w:val="0"/>
          <w:bCs w:val="0"/>
          <w:sz w:val="24"/>
          <w:szCs w:val="24"/>
          <w:lang w:val="en-US" w:eastAsia="zh-CN"/>
        </w:rPr>
        <w:t>:</w:t>
      </w: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Press [Record] button to enter the recording mode, the digital tube displays [REC]. The recording function uses multi-channel real-time recording to record notes. The maximum number of recordings is 700. After entering the recording mode, the u</w:t>
      </w:r>
      <w:bookmarkStart w:id="0" w:name="_GoBack"/>
      <w:bookmarkEnd w:id="0"/>
      <w:r>
        <w:rPr>
          <w:rFonts w:hint="eastAsia" w:hAnsi="宋体" w:eastAsia="宋体" w:cs="宋体" w:asciiTheme="minorAscii"/>
          <w:b w:val="0"/>
          <w:bCs w:val="0"/>
          <w:sz w:val="24"/>
          <w:szCs w:val="24"/>
        </w:rPr>
        <w:t>ser can play the keys at will, and the system will automatically record the keys played by the user. When the recording block planned by the system lock is full, it will no longer be able to record. Press the [Record] button again to record again and automatically overwrite the previous recording</w:t>
      </w: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Press [Play] button to realize the recording playback function, and the digital tube displays [PLAY]. However, a note must be recorded for this playback function to be considered effective. After the playback is over, it will automatically return to the original state. During playback, you can select the playback tone.</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Rhythm: Press the start/pause button to turn on the rhythm mode, and then press the rhythm +/- to adjust, a total of 128 types</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Speed: When playing rhythm and demo songs, press [Speed+][Speed-] to change the playing speed</w:t>
      </w:r>
    </w:p>
    <w:p>
      <w:pPr>
        <w:rPr>
          <w:rFonts w:hint="eastAsia" w:hAnsi="宋体" w:eastAsia="宋体" w:cs="宋体" w:asciiTheme="minorAscii"/>
          <w:b w:val="0"/>
          <w:bCs w:val="0"/>
          <w:sz w:val="24"/>
          <w:szCs w:val="24"/>
        </w:rPr>
      </w:pPr>
    </w:p>
    <w:p>
      <w:pPr>
        <w:rPr>
          <w:rFonts w:hint="eastAsia" w:hAnsi="宋体" w:eastAsia="宋体" w:cs="宋体" w:asciiTheme="minorAscii"/>
          <w:b w:val="0"/>
          <w:bCs w:val="0"/>
          <w:sz w:val="24"/>
          <w:szCs w:val="24"/>
        </w:rPr>
      </w:pPr>
      <w:r>
        <w:rPr>
          <w:rFonts w:hint="eastAsia" w:hAnsi="宋体" w:eastAsia="宋体" w:cs="宋体" w:asciiTheme="minorAscii"/>
          <w:b w:val="0"/>
          <w:bCs w:val="0"/>
          <w:sz w:val="24"/>
          <w:szCs w:val="24"/>
        </w:rPr>
        <w:t>Transpose: add 6 levels, subtract 6 levels, default level 0</w:t>
      </w:r>
    </w:p>
    <w:p>
      <w:pPr>
        <w:rPr>
          <w:rFonts w:hint="eastAsia" w:hAnsi="宋体" w:eastAsia="宋体" w:cs="宋体" w:asciiTheme="minorAscii"/>
          <w:b w:val="0"/>
          <w:bCs w:val="0"/>
          <w:sz w:val="24"/>
          <w:szCs w:val="24"/>
        </w:rPr>
      </w:pPr>
    </w:p>
    <w:p>
      <w:pPr>
        <w:rPr>
          <w:rFonts w:hint="default" w:hAnsi="宋体" w:eastAsia="宋体" w:cs="宋体" w:asciiTheme="minorAscii"/>
          <w:b w:val="0"/>
          <w:bCs w:val="0"/>
          <w:sz w:val="24"/>
          <w:szCs w:val="24"/>
          <w:lang w:val="en-US" w:eastAsia="zh-CN"/>
        </w:rPr>
      </w:pPr>
      <w:r>
        <w:rPr>
          <w:rFonts w:hint="default" w:hAnsi="宋体" w:eastAsia="宋体" w:cs="宋体" w:asciiTheme="minorAscii"/>
          <w:b w:val="0"/>
          <w:bCs w:val="0"/>
          <w:sz w:val="24"/>
          <w:szCs w:val="24"/>
          <w:lang w:val="en-US" w:eastAsia="zh-CN"/>
        </w:rPr>
        <w:t>Applicable APP:</w:t>
      </w:r>
      <w:r>
        <w:rPr>
          <w:rFonts w:hint="eastAsia" w:hAnsi="宋体" w:eastAsia="宋体" w:cs="宋体" w:asciiTheme="minorAscii"/>
          <w:b w:val="0"/>
          <w:bCs w:val="0"/>
          <w:sz w:val="24"/>
          <w:szCs w:val="24"/>
          <w:lang w:val="en-US" w:eastAsia="zh-CN"/>
        </w:rPr>
        <w:t>POP MUSIC/GarageBand/Perfect piano</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03CB8"/>
    <w:rsid w:val="0C1D1E46"/>
    <w:rsid w:val="13285635"/>
    <w:rsid w:val="48112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cp:lastModifiedBy>
  <dcterms:modified xsi:type="dcterms:W3CDTF">2020-07-28T10:15:41Z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